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1"/>
        </w:numPr>
        <w:spacing w:before="240" w:after="120"/>
        <w:rPr/>
      </w:pPr>
      <w:r>
        <w:rPr/>
        <w:t>MXCuBE meeting, Diamond, November 19, 2025</w:t>
      </w:r>
    </w:p>
    <w:p>
      <w:pPr>
        <w:pStyle w:val="Subtitle"/>
        <w:numPr>
          <w:ilvl w:val="0"/>
          <w:numId w:val="1"/>
        </w:numPr>
        <w:rPr/>
      </w:pPr>
      <w:r>
        <w:rPr/>
        <w:t>Developers’ meeting minutes</w:t>
      </w:r>
    </w:p>
    <w:p>
      <w:pPr>
        <w:pStyle w:val="Heading1"/>
        <w:jc w:val="center"/>
        <w:rPr/>
      </w:pPr>
      <w:r>
        <w:rPr/>
      </w:r>
    </w:p>
    <w:p>
      <w:pPr>
        <w:pStyle w:val="Heading1"/>
        <w:rPr/>
      </w:pPr>
      <w:r>
        <w:rPr/>
        <w:t>Developers meeting</w:t>
      </w:r>
    </w:p>
    <w:p>
      <w:pPr>
        <w:pStyle w:val="Heading2"/>
        <w:rPr/>
      </w:pPr>
      <w:r>
        <w:rPr/>
        <w:t>Participants</w:t>
      </w:r>
    </w:p>
    <w:p>
      <w:pPr>
        <w:pStyle w:val="Normal"/>
        <w:rPr/>
      </w:pPr>
      <w:r>
        <w:rPr/>
        <w:t>Ezequiel Panepucci (MAX IV)</w:t>
      </w:r>
    </w:p>
    <w:p>
      <w:pPr>
        <w:pStyle w:val="Normal"/>
        <w:rPr/>
      </w:pPr>
      <w:r>
        <w:rPr/>
        <w:t>Annie Heroux (ex Elettra)</w:t>
      </w:r>
    </w:p>
    <w:p>
      <w:pPr>
        <w:pStyle w:val="Normal"/>
        <w:rPr/>
      </w:pPr>
      <w:r>
        <w:rPr/>
        <w:t>Andrey Gruzinov (DESY)</w:t>
      </w:r>
    </w:p>
    <w:p>
      <w:pPr>
        <w:pStyle w:val="Normal"/>
        <w:rPr/>
      </w:pPr>
      <w:r>
        <w:rPr/>
        <w:t>Pawel Mocko (S2 Innovation)</w:t>
      </w:r>
    </w:p>
    <w:p>
      <w:pPr>
        <w:pStyle w:val="Normal"/>
        <w:rPr/>
      </w:pPr>
      <w:r>
        <w:rPr/>
        <w:t>Martin Savko (SOLEIL)</w:t>
      </w:r>
    </w:p>
    <w:p>
      <w:pPr>
        <w:pStyle w:val="Normal"/>
        <w:rPr/>
      </w:pPr>
      <w:r>
        <w:rPr/>
        <w:t>Yan Walesch, Antonia Beteva, Alex de Maria, Marcus Oscarsson (ESRF)</w:t>
      </w:r>
    </w:p>
    <w:p>
      <w:pPr>
        <w:pStyle w:val="Normal"/>
        <w:rPr/>
      </w:pPr>
      <w:r>
        <w:rPr/>
        <w:t>Clemens Vonrhein, Rasmus Fogh, Peter Keller (Global Phasing)</w:t>
      </w:r>
    </w:p>
    <w:p>
      <w:pPr>
        <w:pStyle w:val="Normal"/>
        <w:rPr/>
      </w:pPr>
      <w:r>
        <w:rPr/>
        <w:t>Alessandro Olivo (Elettra)</w:t>
      </w:r>
    </w:p>
    <w:p>
      <w:pPr>
        <w:pStyle w:val="Normal"/>
        <w:rPr/>
      </w:pPr>
      <w:r>
        <w:rPr/>
        <w:t>Michel Hellmig (HZB)</w:t>
      </w:r>
    </w:p>
    <w:p>
      <w:pPr>
        <w:pStyle w:val="Normal"/>
        <w:rPr/>
      </w:pPr>
      <w:r>
        <w:rPr/>
        <w:t>Pedro Benetton (LNLS)</w:t>
      </w:r>
    </w:p>
    <w:p>
      <w:pPr>
        <w:pStyle w:val="Normal"/>
        <w:rPr/>
      </w:pPr>
      <w:r>
        <w:rPr/>
        <w:t>Michal Gucwa (Solaris)</w:t>
      </w:r>
    </w:p>
    <w:p>
      <w:pPr>
        <w:pStyle w:val="Heading2"/>
        <w:rPr/>
      </w:pPr>
      <w:r>
        <w:rPr/>
      </w:r>
    </w:p>
    <w:p>
      <w:pPr>
        <w:pStyle w:val="Heading2"/>
        <w:rPr/>
      </w:pPr>
      <w:r>
        <w:rPr/>
        <w:t>Abstract Diffractometer</w:t>
      </w:r>
    </w:p>
    <w:p>
      <w:pPr>
        <w:pStyle w:val="BodyText"/>
        <w:rPr/>
      </w:pPr>
      <w:r>
        <w:rPr/>
        <w:t xml:space="preserve">The new abstract diffractometer hardware object has been cleaned up and non-diffractometer functionality has been put in SampleView. The latter still needs refactoring. There is now a standard coordinate system for specifying axes, fixed motor names, fixed phase names, and a separation between existing and movable motors. </w:t>
      </w:r>
      <w:r>
        <w:rPr>
          <w:b/>
          <w:bCs/>
        </w:rPr>
        <w:t>ACTION PK</w:t>
      </w:r>
      <w:r>
        <w:rPr/>
        <w:t xml:space="preserve"> check if there is a standard coordinate definition (e.g. McSTAS) that we should consider adopting instead of the current  ESRF-standard one. The current PR should be checked quickly, as the plan is to finish testing and merge the AbstractDiffractometer ASAP; preferably Jan/Feb 2026</w:t>
      </w:r>
    </w:p>
    <w:p>
      <w:pPr>
        <w:pStyle w:val="Heading2"/>
        <w:rPr/>
      </w:pPr>
      <w:r>
        <w:rPr/>
        <w:t>Cybersecurity</w:t>
      </w:r>
    </w:p>
    <w:p>
      <w:pPr>
        <w:pStyle w:val="Normal"/>
        <w:rPr/>
      </w:pPr>
      <w:r>
        <w:rPr/>
        <w:t>The ESRF report summary on their cybersecurity inspection has been received. There are no major weaknesses to fix. One outstanding change proposal is to replace the XMLRPC module (which is not used outside the ESRF). Replacement could be a different RPC system; GPhL would be interested in having a messaging system like e.g. ActiveMQ, since messaging is anyway needed for the GPhL workflow. A REST-based system was also proposed, which would fill the need but came with some technical problems.</w:t>
      </w:r>
    </w:p>
    <w:p>
      <w:pPr>
        <w:pStyle w:val="Heading2"/>
        <w:rPr/>
      </w:pPr>
      <w:r>
        <w:rPr/>
        <w:t>Configuration repository</w:t>
      </w:r>
    </w:p>
    <w:p>
      <w:pPr>
        <w:pStyle w:val="Normal"/>
        <w:rPr/>
      </w:pPr>
      <w:r>
        <w:rPr/>
        <w:t>It was agreed to have a separate location for configuring tests – this is already in place in the code. It was also agreed to move to having the demo/mock configuration in the mxcube_configuration repository, the main argument being that this avoided having to maintain separate mock configuration repos for the web and qt branches.  It is necessary to make some changes in the Web version deployment to support this change (</w:t>
      </w:r>
      <w:r>
        <w:rPr>
          <w:b/>
          <w:bCs/>
        </w:rPr>
        <w:t>ACTION: MO</w:t>
      </w:r>
      <w:r>
        <w:rPr/>
        <w:t>), after which the move will be made.</w:t>
      </w:r>
    </w:p>
    <w:p>
      <w:pPr>
        <w:pStyle w:val="Normal"/>
        <w:rPr/>
      </w:pPr>
      <w:r>
        <w:rPr/>
      </w:r>
    </w:p>
    <w:p>
      <w:pPr>
        <w:pStyle w:val="Heading2"/>
        <w:rPr/>
      </w:pPr>
      <w:r>
        <w:rPr/>
        <w:t>Pydantic models for configuration</w:t>
      </w:r>
    </w:p>
    <w:p>
      <w:pPr>
        <w:pStyle w:val="Normal"/>
        <w:rPr/>
      </w:pPr>
      <w:r>
        <w:rPr/>
        <w:t xml:space="preserve">It was agree that this should be introduced soon, after the change to the new configuration repo, and that it would be a </w:t>
      </w:r>
      <w:r>
        <w:rPr/>
        <w:t>potential</w:t>
      </w:r>
      <w:r>
        <w:rPr/>
        <w:t xml:space="preserve"> topic for the code camp.</w:t>
      </w:r>
    </w:p>
    <w:p>
      <w:pPr>
        <w:pStyle w:val="Normal"/>
        <w:rPr/>
      </w:pPr>
      <w:r>
        <w:rPr/>
      </w:r>
    </w:p>
    <w:p>
      <w:pPr>
        <w:pStyle w:val="Normal"/>
        <w:rPr/>
      </w:pPr>
      <w:r>
        <w:rPr/>
        <w:t>Under this heading it was further agreed that it should be possible to specify that a given configuration parameter should be read from an environment variable (even though this could be seen as a duplicate configuration mechanism). The clinching argument was that certain configuration parameters having to do with access control could not, for security reasons, live in</w:t>
      </w:r>
    </w:p>
    <w:p>
      <w:pPr>
        <w:pStyle w:val="Normal"/>
        <w:rPr/>
      </w:pPr>
      <w:r>
        <w:rPr/>
        <w:t>a configuration file. PB would make a PR to start the discussion (</w:t>
      </w:r>
      <w:r>
        <w:rPr>
          <w:b/>
          <w:bCs/>
        </w:rPr>
        <w:t>ACTION PB</w:t>
      </w:r>
      <w:r>
        <w:rPr/>
        <w:t>). One proposal was to have env-read parameters start with '</w:t>
      </w:r>
      <w:r>
        <w:rPr>
          <w:i/>
          <w:iCs/>
        </w:rPr>
        <w:t>.env://</w:t>
      </w:r>
      <w:r>
        <w:rPr/>
        <w:t>')</w:t>
      </w:r>
    </w:p>
    <w:p>
      <w:pPr>
        <w:pStyle w:val="Normal"/>
        <w:rPr/>
      </w:pPr>
      <w:r>
        <w:rPr/>
      </w:r>
    </w:p>
    <w:p>
      <w:pPr>
        <w:pStyle w:val="Heading2"/>
        <w:rPr/>
      </w:pPr>
      <w:r>
        <w:rPr/>
        <w:t>Code camp</w:t>
      </w:r>
    </w:p>
    <w:p>
      <w:pPr>
        <w:pStyle w:val="Normal"/>
        <w:rPr/>
      </w:pPr>
      <w:r>
        <w:rPr/>
        <w:t xml:space="preserve">It was agreed to have a day and a half for the code camp, and to prefer it at the start of the meeting. </w:t>
      </w:r>
    </w:p>
    <w:p>
      <w:pPr>
        <w:pStyle w:val="Normal"/>
        <w:rPr/>
      </w:pPr>
      <w:r>
        <w:rPr/>
        <w:t>Potential topics were Pydantic configuration and X-ray centring/processing. There was no enthusiasm for taking up linting as a topic.</w:t>
      </w:r>
    </w:p>
    <w:p>
      <w:pPr>
        <w:pStyle w:val="Normal"/>
        <w:rPr/>
      </w:pPr>
      <w:r>
        <w:rPr/>
      </w:r>
    </w:p>
    <w:p>
      <w:pPr>
        <w:pStyle w:val="Normal"/>
        <w:rPr/>
      </w:pPr>
      <w:r>
        <w:rPr/>
        <w:t>An important topic proposed was to give an introduction for newcomers to MXCuBE, with detailed description and probably flow diagrams of key processes like acquis</w:t>
      </w:r>
      <w:r>
        <w:rPr/>
        <w:t>i</w:t>
      </w:r>
      <w:r>
        <w:rPr/>
        <w:t xml:space="preserve">tion, the workings </w:t>
      </w:r>
      <w:r>
        <w:rPr/>
        <w:t>of the</w:t>
      </w:r>
      <w:r>
        <w:rPr/>
        <w:t xml:space="preserve"> queue, centring, … This would be particularly useful for recent newcomers (e.g. at MAX IV), and new members from the US, Korea, and Poland. </w:t>
      </w:r>
      <w:r>
        <w:rPr>
          <w:b/>
          <w:bCs/>
        </w:rPr>
        <w:t>ACTION PB</w:t>
      </w:r>
      <w:r>
        <w:rPr/>
        <w:t>, to make an issue showcasing the work he has already done on flow diagrams.</w:t>
      </w:r>
    </w:p>
    <w:p>
      <w:pPr>
        <w:pStyle w:val="BodyText"/>
        <w:spacing w:lineRule="auto" w:line="276" w:before="0" w:after="14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1693" w:footer="1134" w:bottom="1693"/>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OpenSymbol">
    <w:altName w:val="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Rasmus Fogh – Global Phasing</w:t>
      <w:tab/>
      <w:tab/>
    </w:r>
    <w:r>
      <w:rPr/>
      <w:fldChar w:fldCharType="begin" w:fldLock="true"/>
    </w:r>
    <w:r>
      <w:rPr/>
      <w:instrText xml:space="preserve"> DATE \@"dd\/MM\/yy" </w:instrText>
    </w:r>
    <w:r>
      <w:rPr/>
      <w:fldChar w:fldCharType="separate"/>
    </w:r>
    <w:r>
      <w:rPr/>
      <w:t>21/11/25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Rasmus Fogh – Global Phasing</w:t>
      <w:tab/>
      <w:tab/>
    </w:r>
    <w:r>
      <w:rPr/>
      <w:fldChar w:fldCharType="begin" w:fldLock="true"/>
    </w:r>
    <w:r>
      <w:rPr/>
      <w:instrText xml:space="preserve"> DATE \@"dd\/MM\/yy" </w:instrText>
    </w:r>
    <w:r>
      <w:rPr/>
      <w:fldChar w:fldCharType="separate"/>
    </w:r>
    <w:r>
      <w:rPr/>
      <w:t>21/11/25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09"/>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Droid Sans Fallback" w:cs="Droid Sans Devanagari"/>
      <w:color w:val="auto"/>
      <w:kern w:val="2"/>
      <w:sz w:val="24"/>
      <w:szCs w:val="24"/>
      <w:lang w:val="en-GB" w:eastAsia="zh-CN" w:bidi="hi-IN"/>
    </w:rPr>
  </w:style>
  <w:style w:type="paragraph" w:styleId="Heading1">
    <w:name w:val="heading 1"/>
    <w:basedOn w:val="Normal"/>
    <w:next w:val="Normal"/>
    <w:uiPriority w:val="9"/>
    <w:qFormat/>
    <w:pPr>
      <w:keepNext w:val="true"/>
      <w:widowControl w:val="false"/>
      <w:spacing w:before="240" w:after="120"/>
      <w:outlineLvl w:val="0"/>
    </w:pPr>
    <w:rPr>
      <w:rFonts w:ascii="Liberation Sans" w:hAnsi="Liberation Sans" w:eastAsia="Liberation Sans" w:cs="Liberation Sans"/>
      <w:b/>
      <w:kern w:val="0"/>
      <w:sz w:val="36"/>
      <w:szCs w:val="36"/>
    </w:rPr>
  </w:style>
  <w:style w:type="paragraph" w:styleId="Heading2">
    <w:name w:val="heading 2"/>
    <w:basedOn w:val="Normal"/>
    <w:next w:val="Normal"/>
    <w:uiPriority w:val="9"/>
    <w:unhideWhenUsed/>
    <w:qFormat/>
    <w:pPr>
      <w:keepNext w:val="true"/>
      <w:widowControl w:val="false"/>
      <w:spacing w:before="200" w:after="120"/>
      <w:outlineLvl w:val="1"/>
    </w:pPr>
    <w:rPr>
      <w:rFonts w:ascii="Liberation Sans" w:hAnsi="Liberation Sans" w:eastAsia="Liberation Sans" w:cs="Liberation Sans"/>
      <w:b/>
      <w:kern w:val="0"/>
      <w:sz w:val="32"/>
      <w:szCs w:val="32"/>
    </w:rPr>
  </w:style>
  <w:style w:type="paragraph" w:styleId="Heading3">
    <w:name w:val="heading 3"/>
    <w:basedOn w:val="Normal"/>
    <w:next w:val="Normal"/>
    <w:uiPriority w:val="9"/>
    <w:semiHidden/>
    <w:unhideWhenUsed/>
    <w:qFormat/>
    <w:pPr>
      <w:keepNext w:val="true"/>
      <w:widowControl w:val="false"/>
      <w:spacing w:before="140" w:after="120"/>
      <w:outlineLvl w:val="2"/>
    </w:pPr>
    <w:rPr>
      <w:rFonts w:ascii="Liberation Sans" w:hAnsi="Liberation Sans" w:eastAsia="Liberation Sans" w:cs="Liberation Sans"/>
      <w:b/>
      <w:kern w:val="0"/>
      <w:sz w:val="28"/>
      <w:szCs w:val="28"/>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CommentReference">
    <w:name w:val="annotation reference"/>
    <w:basedOn w:val="DefaultParagraphFont"/>
    <w:uiPriority w:val="99"/>
    <w:semiHidden/>
    <w:unhideWhenUsed/>
    <w:qFormat/>
    <w:rsid w:val="003d643c"/>
    <w:rPr>
      <w:sz w:val="16"/>
      <w:szCs w:val="16"/>
    </w:rPr>
  </w:style>
  <w:style w:type="character" w:styleId="CommentTextChar" w:customStyle="1">
    <w:name w:val="Comment Text Char"/>
    <w:basedOn w:val="DefaultParagraphFont"/>
    <w:link w:val="CommentText"/>
    <w:uiPriority w:val="99"/>
    <w:qFormat/>
    <w:rsid w:val="003d643c"/>
    <w:rPr>
      <w:rFonts w:cs="Mangal"/>
      <w:szCs w:val="18"/>
    </w:rPr>
  </w:style>
  <w:style w:type="character" w:styleId="CommentSubjectChar" w:customStyle="1">
    <w:name w:val="Comment Subject Char"/>
    <w:basedOn w:val="CommentTextChar"/>
    <w:link w:val="annotationsubject"/>
    <w:uiPriority w:val="99"/>
    <w:semiHidden/>
    <w:qFormat/>
    <w:rsid w:val="003d643c"/>
    <w:rPr>
      <w:rFonts w:cs="Mangal"/>
      <w:b/>
      <w:bCs/>
      <w:szCs w:val="18"/>
    </w:rPr>
  </w:style>
  <w:style w:type="character" w:styleId="LineNumber">
    <w:name w:val="line number"/>
    <w:rPr/>
  </w:style>
  <w:style w:type="character" w:styleId="NumberingSymbols">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rPr/>
  </w:style>
  <w:style w:type="paragraph" w:styleId="Footer">
    <w:name w:val="footer"/>
    <w:basedOn w:val="HeaderandFooter"/>
    <w:pPr/>
    <w:rPr/>
  </w:style>
  <w:style w:type="paragraph" w:styleId="Revision">
    <w:name w:val="Revision"/>
    <w:uiPriority w:val="99"/>
    <w:semiHidden/>
    <w:qFormat/>
    <w:rsid w:val="003d7226"/>
    <w:pPr>
      <w:widowControl/>
      <w:suppressAutoHyphens w:val="false"/>
      <w:bidi w:val="0"/>
      <w:spacing w:before="0" w:after="0"/>
      <w:jc w:val="left"/>
    </w:pPr>
    <w:rPr>
      <w:rFonts w:ascii="Liberation Serif" w:hAnsi="Liberation Serif" w:eastAsia="Droid Sans Fallback" w:cs="Mangal"/>
      <w:color w:val="auto"/>
      <w:kern w:val="2"/>
      <w:sz w:val="24"/>
      <w:szCs w:val="21"/>
      <w:lang w:val="en-GB" w:eastAsia="zh-CN" w:bidi="hi-IN"/>
    </w:rPr>
  </w:style>
  <w:style w:type="paragraph" w:styleId="CommentText">
    <w:name w:val="annotation text"/>
    <w:basedOn w:val="Normal"/>
    <w:link w:val="CommentTextChar"/>
    <w:uiPriority w:val="99"/>
    <w:unhideWhenUsed/>
    <w:qFormat/>
    <w:rsid w:val="003d643c"/>
    <w:pPr/>
    <w:rPr>
      <w:rFonts w:cs="Mangal"/>
      <w:sz w:val="20"/>
      <w:szCs w:val="18"/>
    </w:rPr>
  </w:style>
  <w:style w:type="paragraph" w:styleId="annotationsubject">
    <w:name w:val="annotation subject"/>
    <w:basedOn w:val="CommentText"/>
    <w:next w:val="CommentText"/>
    <w:link w:val="CommentSubjectChar"/>
    <w:uiPriority w:val="99"/>
    <w:semiHidden/>
    <w:unhideWhenUsed/>
    <w:qFormat/>
    <w:rsid w:val="003d643c"/>
    <w:pPr/>
    <w:rPr>
      <w:b/>
      <w:bCs/>
    </w:r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after="120"/>
      <w:jc w:val="center"/>
    </w:pPr>
    <w:rPr>
      <w:sz w:val="36"/>
      <w:szCs w:val="3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1495</TotalTime>
  <Application>LibreOffice/24.8.7.2$Linux_X86_64 LibreOffice_project/480$Build-2</Application>
  <AppVersion>15.0000</AppVersion>
  <Pages>2</Pages>
  <Words>557</Words>
  <Characters>2989</Characters>
  <CharactersWithSpaces>3525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2019-03-18T13:21:00Z</dcterms:created>
  <dc:creator/>
  <dc:description/>
  <dc:language>en-GB</dc:language>
  <cp:lastModifiedBy/>
  <dcterms:modified xsi:type="dcterms:W3CDTF">2025-11-24T16:50:29Z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